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A7F7" w14:textId="28C76DCD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912512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Организатор торгов -</w:t>
      </w:r>
      <w:r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</w:t>
      </w:r>
      <w:r w:rsidR="001E4740" w:rsidRPr="005549E1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="00B9691B"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E6693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5549E1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</w:t>
      </w:r>
      <w:r w:rsidR="00E6693B">
        <w:rPr>
          <w:rFonts w:ascii="Times New Roman" w:hAnsi="Times New Roman"/>
          <w:sz w:val="24"/>
          <w:szCs w:val="24"/>
        </w:rPr>
        <w:t xml:space="preserve"> </w:t>
      </w:r>
      <w:r w:rsidR="00E6693B" w:rsidRPr="00281A23">
        <w:rPr>
          <w:rFonts w:ascii="Times New Roman" w:hAnsi="Times New Roman"/>
          <w:sz w:val="24"/>
          <w:szCs w:val="24"/>
        </w:rPr>
        <w:t>(</w:t>
      </w:r>
      <w:r w:rsidR="009D65BD">
        <w:rPr>
          <w:rFonts w:ascii="Times New Roman" w:hAnsi="Times New Roman"/>
          <w:sz w:val="24"/>
          <w:szCs w:val="24"/>
        </w:rPr>
        <w:t>АО «ВМЭС»</w:t>
      </w:r>
      <w:r w:rsidR="00E6693B" w:rsidRPr="00281A23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1F2D9B1F" w:rsidR="00B9691B" w:rsidRPr="00B9691B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912512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Открытые торги </w:t>
      </w:r>
      <w:r w:rsidR="003C4918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02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4B061F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апреля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 w:rsidR="004B061F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5</w:t>
      </w:r>
      <w:r w:rsidR="00B9691B"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  <w:r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14:paraId="0281A992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43530308" w14:textId="135C5AB2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F2E81"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орги проводятся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</w:p>
    <w:p w14:paraId="62A81E33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B9691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4C751079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5640A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6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17</w:t>
      </w:r>
      <w:r w:rsidR="003C1DE5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февраля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по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27</w:t>
      </w:r>
      <w:r w:rsidR="009125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марта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25</w:t>
      </w:r>
    </w:p>
    <w:p w14:paraId="5431F3C2" w14:textId="0EC4C229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6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марта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</w:p>
    <w:p w14:paraId="1B6143A7" w14:textId="1A4FE5CB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</w:t>
      </w:r>
      <w:r w:rsid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 w:rsidRPr="00B96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31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3C491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марта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B9691B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219FA544" w14:textId="77777777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торгов </w:t>
      </w:r>
      <w:r w:rsidRPr="00EF2E8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 w14:paraId="35E9D076" w14:textId="77777777" w:rsidR="00B9691B" w:rsidRPr="00B9691B" w:rsidRDefault="00B9691B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</w:p>
    <w:p w14:paraId="37758BE3" w14:textId="77777777" w:rsidR="004B061F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телефон</w:t>
      </w:r>
      <w:r w:rsidR="004B061F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у</w:t>
      </w:r>
      <w:r w:rsidR="001E49D9"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или на электронную почту: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65EF1123" w14:textId="33844657" w:rsidR="00B9691B" w:rsidRPr="00B9691B" w:rsidRDefault="004B061F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B061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-</w:t>
      </w:r>
      <w:r w:rsidRPr="004B061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967-246-44-29</w:t>
      </w:r>
      <w:r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9" w:history="1">
        <w:r w:rsidR="001E49D9" w:rsidRPr="004C154F">
          <w:rPr>
            <w:rStyle w:val="af"/>
            <w:rFonts w:ascii="Times New Roman" w:eastAsia="SimSun" w:hAnsi="Times New Roman" w:cs="Tahoma"/>
            <w:kern w:val="1"/>
            <w:sz w:val="24"/>
            <w:szCs w:val="24"/>
            <w:shd w:val="clear" w:color="auto" w:fill="FFFFFF"/>
            <w:lang w:eastAsia="hi-IN" w:bidi="hi-IN"/>
          </w:rPr>
          <w:t>pf@auction-house.ru</w:t>
        </w:r>
      </w:hyperlink>
    </w:p>
    <w:p w14:paraId="1F71567D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5A0FCD07" w14:textId="172DB18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Сведения об объектах, реализуемых </w:t>
      </w:r>
      <w:r w:rsidR="00EF2E81" w:rsidRPr="00EF2E81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на торгах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единым лотом</w:t>
      </w:r>
      <w:r w:rsidRPr="00B9691B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2442F4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442F4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77208C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D92B34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3454E573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367BA" w14:textId="77777777" w:rsidR="002442F4" w:rsidRPr="006C3F8E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59F76B90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14:paraId="41218C09" w14:textId="6A143F4F" w:rsidR="002442F4" w:rsidRPr="00853D4D" w:rsidRDefault="001E49D9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прав и обременение объекта недвижимости: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F05FAF4" w14:textId="77777777" w:rsidR="002442F4" w:rsidRPr="00853D4D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682B98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D92B34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2D4334B8" w:rsidR="00F43910" w:rsidRPr="00D92B3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ED89A4D" w14:textId="77777777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14:paraId="76A43417" w14:textId="064A48E5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1E49D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25CDA3A6" w:rsidR="00F43910" w:rsidRPr="00853D4D" w:rsidRDefault="0087400C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43910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0EA05A64" w14:textId="77777777" w:rsidR="00F43910" w:rsidRPr="00853D4D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14:paraId="38B86D6B" w14:textId="77777777" w:rsidR="00F43910" w:rsidRPr="00D92B34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5D8B17B2" w:rsidR="00682B98" w:rsidRPr="00D92B34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14:paraId="42228AAB" w14:textId="30E467D4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="0087400C" w:rsidRPr="0087400C">
        <w:t xml:space="preserve">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422EA40D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14:paraId="12587013" w14:textId="74B514A5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4D81F823" w:rsidR="00682B98" w:rsidRPr="00853D4D" w:rsidRDefault="0087400C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 w:rsidR="007A05C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="00682B98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2E24D4F" w14:textId="77777777" w:rsidR="00682B98" w:rsidRPr="00853D4D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682B98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1047E1B2" w:rsidR="00682B98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1)</w:t>
      </w:r>
    </w:p>
    <w:p w14:paraId="7CA74AF3" w14:textId="7ADAC5A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8F34E94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14:paraId="691A58CF" w14:textId="35DECF6C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2CDDD42" w14:textId="3FC83E06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EAE0193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47F1AA7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63C35F4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14:paraId="684BB77D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BCB12A6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14:paraId="789734C8" w14:textId="0000333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BD0CBA0" w14:textId="22B97FF3" w:rsidR="00F772AE" w:rsidRPr="00853D4D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7400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420936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0C41EA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5AC8028F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14:paraId="56FFF3A4" w14:textId="416E653F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432B79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14:paraId="18B8F91D" w14:textId="432EEC9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39934C" w14:textId="7A373A5D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AD48235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0593FC8E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28859D2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14:paraId="285C1D2F" w14:textId="33C6F600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0D85DF3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14:paraId="3799373A" w14:textId="72D82D59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E880F8" w14:textId="6A5096E1" w:rsidR="00F772AE" w:rsidRPr="00853D4D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1A855D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1F26908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6D903A62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14:paraId="3B35BA70" w14:textId="30B9372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73E33C8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14:paraId="48553202" w14:textId="4C852E2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6C3F8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2C487259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61B79835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5B571839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4C51FCA6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14:paraId="0AE757E3" w14:textId="75FADC04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823643F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14:paraId="30C9BB59" w14:textId="7257948C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62525D7" w14:textId="24EAC55C" w:rsidR="007D2E0A" w:rsidRPr="00853D4D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B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A298126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54C52B1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4043733E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14:paraId="3D985576" w14:textId="5DA20FB2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813636A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14:paraId="3AD9A14A" w14:textId="2D40FF20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A0D6E2C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7BAFD4A" w14:textId="77777777" w:rsidR="002F365E" w:rsidRPr="00853D4D" w:rsidRDefault="002F365E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0EC378" w14:textId="46EFC040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14:paraId="756DC96E" w14:textId="318831D6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14:paraId="0FD56C56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14:paraId="09A9DDF6" w14:textId="50ECB5F5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4B4DB1E" w14:textId="240D625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946E2F1" w14:textId="69266C88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F7D179B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542FB15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14:paraId="634E5D63" w14:textId="2540436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14:paraId="5061934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14:paraId="4A5AFADB" w14:textId="308200B1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F568006" w14:textId="0661476B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547A1F33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C0BCA2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27381A3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Нежилое здание (летний домик № </w:t>
      </w:r>
      <w:r w:rsidR="00D92B34"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5CFD816D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6BD6FA07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14:paraId="3142D681" w14:textId="045B1D39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C2BE55B" w14:textId="367CD964" w:rsidR="007D2E0A" w:rsidRPr="00853D4D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B0AD3BC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 w:rsid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399AE8F7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14:paraId="635D675C" w14:textId="6EACA851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15314B5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14:paraId="3B4E26E4" w14:textId="70C22734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036C914" w14:textId="6366F8CA" w:rsidR="00D92B34" w:rsidRPr="00853D4D" w:rsidRDefault="002F36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0CCCC5A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BC84222" w14:textId="77777777" w:rsidR="00D92B34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15EEDEB4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14:paraId="7E4D6A12" w14:textId="006343D0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AEB1D5C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14:paraId="28D2571F" w14:textId="7B2D41A6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proofErr w:type="spellStart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2F36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8650E1D" w14:textId="123C7B44" w:rsidR="00D92B34" w:rsidRPr="00853D4D" w:rsidRDefault="00594969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Ограничение прав и обременение объекта </w:t>
      </w:r>
      <w:proofErr w:type="gramStart"/>
      <w:r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недвижимости:</w:t>
      </w:r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proofErr w:type="gramEnd"/>
      <w:r w:rsidR="00D92B3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47DB3DCF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0DF0EC8" w14:textId="77777777" w:rsidR="00F4391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641878E2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E2660C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14:paraId="1D719C13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14:paraId="2A7D43D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22A07F20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14:paraId="0239B74F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7B3A0C84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14:paraId="7CFF145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14:paraId="60BC7691" w14:textId="3856B9EC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14:paraId="391D899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3D345BCB" w14:textId="77777777" w:rsid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1CB250D7" w14:textId="77777777" w:rsidR="00D7279A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14:paraId="7FD416A0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="00D7279A" w:rsidRPr="00D7279A">
        <w:rPr>
          <w:color w:val="000000"/>
        </w:rPr>
        <w:t xml:space="preserve"> </w:t>
      </w:r>
      <w:r w:rsidR="00D7279A"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14:paraId="0675061E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14:paraId="52786877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для </w:t>
      </w: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произв.строит.блоков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14:paraId="704C8694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2D3C471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123F373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</w:t>
      </w:r>
      <w:proofErr w:type="spellEnd"/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14:paraId="6B3F58CB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783E51AA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09CFD295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04CE604B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7C50DFA1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45A02125" w14:textId="77777777" w:rsidR="00D7279A" w:rsidRPr="0077208C" w:rsidRDefault="00D7279A" w:rsidP="00B9691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14:paraId="2B245372" w14:textId="2675E4BB" w:rsidR="00D7279A" w:rsidRPr="002442F4" w:rsidRDefault="00B9691B" w:rsidP="00594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="00594969" w:rsidRPr="00594969">
        <w:t xml:space="preserve"> 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естоположение установлено относительно ориентира, расположенного за пределами участка.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Ориентир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Волгоградская, р-н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700 м, по направлению на юго-запад от ориентира. Почтовый адрес ориентира: Волгоградская область, р-н.</w:t>
      </w:r>
      <w:r w:rsid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="00594969" w:rsidRPr="0059496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зем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ель</w:t>
      </w:r>
      <w:r w:rsidR="009E5B7B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 w:rsidR="009E5B7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1CCE206C" w14:textId="74B1230B" w:rsidR="00512731" w:rsidRDefault="00512731" w:rsidP="0051273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Pr="00512731">
        <w:rPr>
          <w:rFonts w:ascii="Times New Roman" w:hAnsi="Times New Roman"/>
          <w:kern w:val="2"/>
          <w:sz w:val="24"/>
        </w:rPr>
        <w:t xml:space="preserve">13.10.2023 </w:t>
      </w:r>
      <w:r>
        <w:rPr>
          <w:rFonts w:ascii="Times New Roman" w:hAnsi="Times New Roman"/>
          <w:kern w:val="2"/>
          <w:sz w:val="24"/>
        </w:rPr>
        <w:t xml:space="preserve">№ </w:t>
      </w:r>
      <w:r w:rsidRPr="00512731">
        <w:rPr>
          <w:rFonts w:ascii="Times New Roman" w:hAnsi="Times New Roman"/>
          <w:kern w:val="2"/>
          <w:sz w:val="24"/>
        </w:rPr>
        <w:t>КУВИ-001/2023-233393311</w:t>
      </w:r>
      <w:r>
        <w:rPr>
          <w:rFonts w:ascii="Times New Roman" w:hAnsi="Times New Roman"/>
          <w:kern w:val="2"/>
          <w:sz w:val="24"/>
        </w:rPr>
        <w:t xml:space="preserve">.  </w:t>
      </w:r>
    </w:p>
    <w:p w14:paraId="0D03232E" w14:textId="4A9A5B53" w:rsidR="00512731" w:rsidRPr="00014E62" w:rsidRDefault="00B9691B" w:rsidP="00512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77208C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78881D6E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7A05C3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- 3 283 333 руб. 33 коп. </w:t>
      </w:r>
    </w:p>
    <w:p w14:paraId="4FB07098" w14:textId="1C39A24E" w:rsidR="00EF2E81" w:rsidRDefault="00EF2E81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Минимальная цена – 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9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8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="00A0193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 </w:t>
      </w:r>
      <w:r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="00A01939"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2"/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EF2E8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(девять миллионов восемьсот пятьдесят тысяч)</w:t>
      </w:r>
      <w:r w:rsidRPr="00EF2E8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ру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блей 00 копеек, с учетом НДС 20% </w:t>
      </w:r>
      <w:r w:rsidR="007A05C3" w:rsidRPr="007A05C3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- 1 641 666 руб. 67 коп.</w:t>
      </w:r>
      <w:r w:rsidR="007A05C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6EFD5EDB" w14:textId="3EDC4D3D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3 940 000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три миллиона девятьсот сорок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7D67D053" w14:textId="40981B17" w:rsidR="00EF2E81" w:rsidRPr="003254C3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торгов на повышение 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61 562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шестьдесят одна тысяча пятьсот шестьдесят два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рубл</w:t>
      </w:r>
      <w:r w:rsidR="00DC0D43"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я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00 копеек</w:t>
      </w:r>
    </w:p>
    <w:p w14:paraId="12AFF4D2" w14:textId="28000D69" w:rsidR="00EF2E81" w:rsidRPr="00EF2E81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Шаг торгов на понижение </w:t>
      </w:r>
      <w:r w:rsidRPr="003254C3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615 625 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(</w:t>
      </w:r>
      <w:r w:rsidR="00DC0D43"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шестьсот пятнадцать тысяч шестьсот двадцать пять</w:t>
      </w:r>
      <w:r w:rsidRPr="003254C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) </w:t>
      </w:r>
      <w:r w:rsidRPr="003254C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рублей 00 копеек</w:t>
      </w:r>
    </w:p>
    <w:p w14:paraId="1C102931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6D085E72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="001426E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04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="005640A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02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5640AF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5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 Договору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30066934" w14:textId="38C26115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утвержденным Организатором </w:t>
      </w:r>
      <w:r w:rsidR="009E5B7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торгов</w:t>
      </w:r>
      <w:r w:rsidR="009E5B7B"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и размещенным на </w:t>
      </w:r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10" w:history="1"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www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lot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-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online</w:t>
        </w:r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A01939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A0193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00FEC4CA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торгов в качестве Задатка при проведении торгов регулируется Регламентом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</w:t>
      </w:r>
      <w:hyperlink r:id="rId11" w:history="1">
        <w:r w:rsidRPr="00A01939">
          <w:rPr>
            <w:rFonts w:ascii="Times New Roman" w:eastAsia="SimSun" w:hAnsi="Times New Roman" w:cs="Tahoma"/>
            <w:bCs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. (далее – Регламент по работе с денежными средствами). </w:t>
      </w:r>
    </w:p>
    <w:p w14:paraId="073731FC" w14:textId="77777777" w:rsidR="00014E62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3B7FE878" w14:textId="77777777" w:rsidR="00A01939" w:rsidRPr="00A01939" w:rsidRDefault="00A01939" w:rsidP="00A019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A01939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 w:rsidRPr="00A01939">
        <w:rPr>
          <w:rFonts w:ascii="Times New Roman" w:eastAsia="SimSun" w:hAnsi="Times New Roman" w:cs="Tahoma"/>
          <w:b/>
          <w:kern w:val="1"/>
          <w:sz w:val="24"/>
          <w:szCs w:val="24"/>
          <w:shd w:val="clear" w:color="auto" w:fill="FFFFFF"/>
          <w:lang w:eastAsia="hi-IN" w:bidi="hi-IN"/>
        </w:rPr>
        <w:t>торгов</w:t>
      </w:r>
    </w:p>
    <w:p w14:paraId="350629DF" w14:textId="77777777" w:rsidR="00A01939" w:rsidRPr="00A01939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lang w:eastAsia="hi-IN" w:bidi="hi-IN"/>
        </w:rPr>
      </w:pPr>
    </w:p>
    <w:p w14:paraId="48812787" w14:textId="1DD645E1" w:rsidR="00A01939" w:rsidRPr="00A01939" w:rsidRDefault="00A01939" w:rsidP="00A019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Торги проводятся в форме продажи посредством публичного предложения, открытой по составу участников и по способу подачи предложений по цене в электронной форме.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3C16442E" w14:textId="7EA55F14" w:rsid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торгах допускаются физические лица и юридические лица, своевременно подавшие заявку на участие в торгах, представившие документы в соответствии с перечнем, размещенном в разделе «документы к торгам/лоту» на официальном сайте АО «РАД» </w:t>
      </w:r>
      <w:hyperlink r:id="rId12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www.auction-house.ru</w:t>
        </w:r>
      </w:hyperlink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13" w:history="1">
        <w:r w:rsidRPr="00E16FC8">
          <w:rPr>
            <w:rStyle w:val="af"/>
            <w:rFonts w:ascii="Times New Roman" w:eastAsia="Times New Roman" w:hAnsi="Times New Roman" w:cs="Times New Roman"/>
            <w:kern w:val="2"/>
            <w:sz w:val="24"/>
            <w:szCs w:val="24"/>
            <w:lang w:eastAsia="hi-IN" w:bidi="hi-IN"/>
          </w:rPr>
          <w:t>www.lot-online.ru</w:t>
        </w:r>
      </w:hyperlink>
      <w:r w:rsidRPr="00A01939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и обеспечившие поступление задатка на счет 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рганизатора торгов в указанный </w:t>
      </w:r>
      <w:r w:rsidR="00B9691B"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настоящем информационном сообщении срок. </w:t>
      </w:r>
    </w:p>
    <w:p w14:paraId="05A3CBDA" w14:textId="766E8AD1" w:rsidR="00A01939" w:rsidRPr="00B9691B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документов, необходимых для участия в электронн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торгах и порядок проведения электронных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торгов</w:t>
      </w:r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размещены на сайтах </w:t>
      </w:r>
      <w:hyperlink r:id="rId14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</w:t>
      </w:r>
      <w:hyperlink r:id="rId15" w:history="1">
        <w:r w:rsidRPr="00A01939">
          <w:rPr>
            <w:rFonts w:ascii="Times New Roman" w:eastAsia="SimSun" w:hAnsi="Times New Roman" w:cs="Times New Roman"/>
            <w:b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A0193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 w14:paraId="29D1F16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14:paraId="762726CD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Обязанность доказать свое право на участие в торгах лежит на претенденте.</w:t>
      </w:r>
    </w:p>
    <w:p w14:paraId="7D6E293B" w14:textId="132C9425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6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Претендента документы.</w:t>
      </w:r>
    </w:p>
    <w:p w14:paraId="0630A4BD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Для участия в торгах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информационного сообщения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0B751A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Расчетные счета АО «Российский аукционный дом»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ИНН 7838430413, КПП 783801001</w:t>
      </w:r>
    </w:p>
    <w:p w14:paraId="63C55ED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407 028 100 550 400 10531 в Северо-Западном банке РФ ПАО Сбербанк г. Санкт-Петербург, к/с 301 018 105 000 000 00653, БИК 044030653;</w:t>
      </w:r>
    </w:p>
    <w:p w14:paraId="25D46E1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407 028 103 903 500 01935 в ПАО "БАНК"САНКТ-ПЕТЕРБУРГ", г. Санкт-Петербург, к/с 301 018 109 000 000 00790, БИК 044030790.</w:t>
      </w:r>
    </w:p>
    <w:p w14:paraId="5F5606E2" w14:textId="553E2C3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</w:t>
      </w:r>
      <w:r w:rsid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3C49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27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5640A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0</w:t>
      </w:r>
      <w:r w:rsidR="003C491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3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5640A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5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  <w:bookmarkStart w:id="0" w:name="_GoBack"/>
      <w:bookmarkEnd w:id="0"/>
    </w:p>
    <w:p w14:paraId="0E402DA8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 НДС не облагается».</w:t>
      </w:r>
    </w:p>
    <w:p w14:paraId="05B2FB44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Сумма денежных средств, поступившая Организатору торгов в качестве Задатка на один из указанных расчетных счетов, зачисляется на лицевой счет Претендента. </w:t>
      </w:r>
    </w:p>
    <w:p w14:paraId="3E5E1D8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торгах невозможно. </w:t>
      </w:r>
    </w:p>
    <w:p w14:paraId="3B9F4B89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 случае </w:t>
      </w:r>
      <w:proofErr w:type="spellStart"/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непредоставления</w:t>
      </w:r>
      <w:proofErr w:type="spellEnd"/>
      <w:r w:rsidRPr="009238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6921A6E6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Задаток подлежит перечислению на один из указанных счетов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в соответствии с условиями договора о задатке (договором присоединения) и перечисляется непосредственно стороной по договору о задатке (договору присоединения)</w:t>
      </w:r>
      <w:r w:rsidRPr="009238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8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Перечисление задатка третьими лицами не допускается.</w:t>
      </w:r>
    </w:p>
    <w:p w14:paraId="4B0CC77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торгов по заключению договора купли-продажи и оплате приобретенных на торгах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Задаток возвращается всем участникам торгов, кроме победителя торгов, в течение 5 (пяти) банковских дней с даты подведения итогов торгов. Задаток, полученный от Победителя торгов засчитывается в счет оплаты цены 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 договору купли-продажи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44D922D" w14:textId="2AADDD0E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торгов, опубликованными в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информационном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сообщении о проведении торгов.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44970F15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Организатором торгов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 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Заявки, поступившие после истечения срока приема заявок, указанного в сообщении о проведении торгов, Организатором торгов не принимаются.</w:t>
      </w:r>
    </w:p>
    <w:p w14:paraId="0E5A5791" w14:textId="77777777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Для участия в торгах Претендент может подать только одну заявку.</w:t>
      </w:r>
    </w:p>
    <w:p w14:paraId="08516CF3" w14:textId="36E3CC92" w:rsidR="00923868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торгов с момента подписания</w:t>
      </w:r>
      <w:r w:rsidR="0091238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6BD9251D" w14:textId="14133833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Задаток возвращается Претенденту в течение </w:t>
      </w:r>
      <w:r w:rsidR="009B6C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 (трех) банковских</w:t>
      </w: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дней со дня поступления Организатору торгов от Претендента уведомления об отзыве заявки путем перечисления суммы внесенного Задатка в том порядке, в каком он был внесен Претендентом. </w:t>
      </w:r>
    </w:p>
    <w:p w14:paraId="415F0AFD" w14:textId="1C46CA22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1B4E7D9E" w14:textId="0AC70E3F" w:rsidR="00B9691B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Объектах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</w:t>
      </w:r>
      <w:proofErr w:type="spellStart"/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Гривцова</w:t>
      </w:r>
      <w:proofErr w:type="spellEnd"/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д. 5, лит. В, на сайте Организатора торгов в сети Интернет по адресу </w:t>
      </w:r>
      <w:hyperlink r:id="rId17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www.auction-house.ru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18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D35DD82" w14:textId="1685656B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подлежащих реализации,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22EDAC4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Претендент не допускается к участию в торгах в случае, если:</w:t>
      </w:r>
    </w:p>
    <w:p w14:paraId="12F74670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заявка на участие в торгах не соответствует требованиям, установленным настоящим сообщением;</w:t>
      </w:r>
    </w:p>
    <w:p w14:paraId="3355E8F7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представленные Претендентом документы оформлены с нарушением требований законодательства Российской Федерации и условий проведения торгов, опубликованных в настоящем информационном сообщении или сведения, содержащиеся в них, недостоверны;</w:t>
      </w:r>
    </w:p>
    <w:p w14:paraId="01D7210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законодательством Российской Федерации; </w:t>
      </w:r>
    </w:p>
    <w:p w14:paraId="3519CB9A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не подтверждено поступление задатка на один из счетов, указанных в сообщении о проведении торгов, на дату, указанную в информационном сообщении.</w:t>
      </w:r>
    </w:p>
    <w:p w14:paraId="670C22C8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Заявки принимаются к рассмотрению от лиц, имеющих полномочия на заключение договора купли-продажи.</w:t>
      </w:r>
    </w:p>
    <w:p w14:paraId="46224E32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 признается Участник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, который подтвердил цену первоначального предложения или цену предложения, сложившуюся на соответствующем «шаге», при отсутствии предложений других Участников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color w:val="000000"/>
          <w:kern w:val="2"/>
          <w:sz w:val="24"/>
          <w:szCs w:val="24"/>
          <w:lang w:eastAsia="hi-IN" w:bidi="hi-IN"/>
        </w:rPr>
        <w:t xml:space="preserve">. </w:t>
      </w:r>
    </w:p>
    <w:p w14:paraId="2D1E9E7F" w14:textId="77777777" w:rsidR="00923868" w:rsidRPr="00923868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14:paraId="0AB328CF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Процедура электронной продажи посредством публичного предложения считается завершенной с момента подписания Организатором торгов протокола о результатах торгов, содержащего: цену Лота, предложенную Победителем, и удостоверяющего право Победителя на заключение договора купли-продажи Объектов.</w:t>
      </w:r>
    </w:p>
    <w:p w14:paraId="1631494B" w14:textId="77777777" w:rsidR="00923868" w:rsidRPr="00923868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После подписания протокола о результатах электронных торгов Победителю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 w14:paraId="44A5E93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Победителем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дней с момента подписания протокола об итогах торгов по цене, сформировавшейся по итогам торгов и </w:t>
      </w:r>
      <w:proofErr w:type="gramStart"/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по  форме</w:t>
      </w:r>
      <w:proofErr w:type="gramEnd"/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19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0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2BF0FBC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случае, если торги признаны несостоявшимися в связи с наличием Единственного участника торгов, договор купли-продажи Объектов </w:t>
      </w:r>
      <w:r w:rsidRPr="0092386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может быть заключен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Единственным участником торгов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течение 20 (двадцати) дней с момента подписания протокола об итогах торгов по начальной цене и по форме договора купли-продажи, размещенной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923868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Организатора торгов:</w:t>
      </w:r>
      <w:r w:rsidRPr="00923868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1" w:history="1"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923868">
          <w:rPr>
            <w:rFonts w:ascii="Times New Roman" w:eastAsia="SimSun" w:hAnsi="Times New Roman" w:cs="Times New Roman"/>
            <w:color w:val="000080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923868">
        <w:rPr>
          <w:rFonts w:ascii="Times New Roman" w:eastAsia="SimSun" w:hAnsi="Times New Roman" w:cs="Times New Roman"/>
          <w:color w:val="000080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 w:rsidRPr="00923868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923868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56F72953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62F94BE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0E22607" w14:textId="405FC0A3" w:rsidR="00923868" w:rsidRPr="00923868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/Единственным участником</w:t>
      </w:r>
      <w:r w:rsidR="003254C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торгов</w:t>
      </w:r>
      <w:r w:rsidRPr="0092386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 w14:paraId="4ED9A219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 w14:paraId="0E2C84D5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торгов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от заключения в установленный срок договора купли-продажи, оплаты цены продажи Объектов, задаток ему не возвращается.</w:t>
      </w:r>
    </w:p>
    <w:p w14:paraId="5CF09A7F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Победитель торгов оплачивает Организатору торгов вознаграждение за организацию и проведение продажи Объектов в размере 4% (четырёх процентов) в том числе НДС от цены продажи Лота в течение 5 (пяти) рабочих дней с даты подведения итогов торгов.</w:t>
      </w:r>
    </w:p>
    <w:p w14:paraId="1563E00B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923868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Единственный участник торгов оплачивает Организатору торгов вознаграждение за организацию и проведение продажи Объектов в размере 4% (четырёх процентов) в том числе НДС от начальной цены Лота в течение 5 (пяти) рабочих дней с даты заключения договора купли-продажи.</w:t>
      </w:r>
    </w:p>
    <w:p w14:paraId="3396BAAC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торгов.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вправе потребовать от победителя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/единственного участника уплату пени в размере 0,1 % (одна десятая процента) от суммы просроченного платежа за каждый день просрочки.</w:t>
      </w:r>
    </w:p>
    <w:p w14:paraId="3884268F" w14:textId="77777777" w:rsidR="00923868" w:rsidRPr="00923868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          Условия о сроке и порядке выплаты вознаграждения Организатору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считается заключенным в установленном порядке.</w:t>
      </w:r>
    </w:p>
    <w:p w14:paraId="40C82021" w14:textId="77777777" w:rsidR="00923868" w:rsidRPr="00923868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b/>
          <w:kern w:val="1"/>
          <w:sz w:val="24"/>
          <w:szCs w:val="24"/>
          <w:lang w:eastAsia="ru-RU" w:bidi="hi-IN"/>
        </w:rPr>
        <w:t>Торги признаются несостоявшимися в следующих случаях:</w:t>
      </w:r>
    </w:p>
    <w:p w14:paraId="58856635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отсутствие заявок на участие в торгах, либо ни один из Претендентов не признан участником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;</w:t>
      </w:r>
    </w:p>
    <w:p w14:paraId="10AEDF64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к участию в </w:t>
      </w:r>
      <w:r w:rsidRPr="0092386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торгах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допущен только один Претендент;</w:t>
      </w:r>
    </w:p>
    <w:p w14:paraId="1FBCB488" w14:textId="77777777" w:rsidR="00923868" w:rsidRPr="00923868" w:rsidRDefault="00923868" w:rsidP="00923868">
      <w:pPr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- ни один из участников не сделал предложения по минимальной цене </w:t>
      </w:r>
      <w:r w:rsidRPr="00923868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923868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.</w:t>
      </w:r>
    </w:p>
    <w:p w14:paraId="3CE1DFA9" w14:textId="77777777" w:rsidR="0024311C" w:rsidRDefault="0024311C"/>
    <w:sectPr w:rsidR="0024311C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58F16C" w16cex:dateUtc="2023-10-17T13:36:00Z"/>
  <w16cex:commentExtensible w16cex:durableId="07C3E4ED" w16cex:dateUtc="2023-10-16T08:56:00Z"/>
  <w16cex:commentExtensible w16cex:durableId="75316E13" w16cex:dateUtc="2023-10-16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5FB19" w16cid:durableId="0358F16C"/>
  <w16cid:commentId w16cid:paraId="79168A49" w16cid:durableId="07C3E4ED"/>
  <w16cid:commentId w16cid:paraId="35656E69" w16cid:durableId="75316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094E" w14:textId="77777777" w:rsidR="00BD4238" w:rsidRDefault="00BD4238" w:rsidP="00B9691B">
      <w:pPr>
        <w:spacing w:after="0" w:line="240" w:lineRule="auto"/>
      </w:pPr>
      <w:r>
        <w:separator/>
      </w:r>
    </w:p>
  </w:endnote>
  <w:endnote w:type="continuationSeparator" w:id="0">
    <w:p w14:paraId="270BB049" w14:textId="77777777" w:rsidR="00BD4238" w:rsidRDefault="00BD4238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3101" w14:textId="77777777" w:rsidR="00BD4238" w:rsidRDefault="00BD4238" w:rsidP="00B9691B">
      <w:pPr>
        <w:spacing w:after="0" w:line="240" w:lineRule="auto"/>
      </w:pPr>
      <w:r>
        <w:separator/>
      </w:r>
    </w:p>
  </w:footnote>
  <w:footnote w:type="continuationSeparator" w:id="0">
    <w:p w14:paraId="182E76EE" w14:textId="77777777" w:rsidR="00BD4238" w:rsidRDefault="00BD4238" w:rsidP="00B9691B">
      <w:pPr>
        <w:spacing w:after="0" w:line="240" w:lineRule="auto"/>
      </w:pPr>
      <w:r>
        <w:continuationSeparator/>
      </w:r>
    </w:p>
  </w:footnote>
  <w:footnote w:id="1">
    <w:p w14:paraId="345FE54C" w14:textId="6D5E5807" w:rsidR="00D92B34" w:rsidRPr="003254C3" w:rsidRDefault="00D92B34" w:rsidP="00B9691B">
      <w:pPr>
        <w:pStyle w:val="a6"/>
        <w:rPr>
          <w:color w:val="000000"/>
          <w:lang w:val="ru-RU"/>
        </w:rPr>
      </w:pPr>
      <w:r w:rsidRPr="00EB008F">
        <w:rPr>
          <w:rStyle w:val="a8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</w:t>
      </w:r>
      <w:r w:rsidRPr="003254C3">
        <w:rPr>
          <w:lang w:val="ru-RU"/>
        </w:rPr>
        <w:t xml:space="preserve">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движимого имущества в размере </w:t>
      </w:r>
      <w:r w:rsidR="00EB008F" w:rsidRPr="003254C3">
        <w:rPr>
          <w:lang w:val="ru-RU"/>
        </w:rPr>
        <w:t>34 146</w:t>
      </w:r>
      <w:r w:rsidR="004E2E27" w:rsidRPr="003254C3">
        <w:rPr>
          <w:lang w:val="ru-RU"/>
        </w:rPr>
        <w:t xml:space="preserve"> </w:t>
      </w:r>
      <w:r w:rsidR="00E16388" w:rsidRPr="003254C3">
        <w:rPr>
          <w:lang w:val="ru-RU"/>
        </w:rPr>
        <w:t xml:space="preserve">рублей </w:t>
      </w:r>
      <w:r w:rsidR="0073238F" w:rsidRPr="003254C3">
        <w:rPr>
          <w:lang w:val="ru-RU"/>
        </w:rPr>
        <w:t>00</w:t>
      </w:r>
      <w:r w:rsidR="00E16388" w:rsidRPr="003254C3">
        <w:rPr>
          <w:lang w:val="ru-RU"/>
        </w:rPr>
        <w:t xml:space="preserve"> копеек</w:t>
      </w:r>
      <w:r w:rsidR="00EB008F" w:rsidRPr="003254C3">
        <w:rPr>
          <w:lang w:val="ru-RU"/>
        </w:rPr>
        <w:t>, без НДС</w:t>
      </w:r>
      <w:r w:rsidR="00E16388" w:rsidRPr="003254C3">
        <w:rPr>
          <w:lang w:val="ru-RU"/>
        </w:rPr>
        <w:t>.</w:t>
      </w:r>
    </w:p>
    <w:p w14:paraId="5DEC6515" w14:textId="5763FE87" w:rsidR="00D92B34" w:rsidRPr="003254C3" w:rsidRDefault="00D92B34" w:rsidP="00B9691B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</w:t>
      </w:r>
      <w:r w:rsidR="00A01939" w:rsidRPr="003254C3">
        <w:rPr>
          <w:lang w:val="ru-RU"/>
        </w:rPr>
        <w:t xml:space="preserve">начальная </w:t>
      </w:r>
      <w:r w:rsidRPr="003254C3">
        <w:rPr>
          <w:lang w:val="ru-RU"/>
        </w:rPr>
        <w:t xml:space="preserve">цена недвижимого имущества в размере </w:t>
      </w:r>
      <w:r w:rsidR="00EB008F" w:rsidRPr="003254C3">
        <w:rPr>
          <w:color w:val="000000"/>
          <w:lang w:val="ru-RU"/>
        </w:rPr>
        <w:t>19 665 854</w:t>
      </w:r>
      <w:r w:rsidR="00B456FC" w:rsidRPr="003254C3">
        <w:rPr>
          <w:color w:val="000000"/>
          <w:lang w:val="ru-RU"/>
        </w:rPr>
        <w:t xml:space="preserve"> </w:t>
      </w:r>
      <w:r w:rsidR="00EB008F" w:rsidRPr="003254C3">
        <w:rPr>
          <w:color w:val="000000"/>
          <w:lang w:val="ru-RU"/>
        </w:rPr>
        <w:t>рубля</w:t>
      </w:r>
      <w:r w:rsidR="00E16388" w:rsidRPr="003254C3">
        <w:rPr>
          <w:color w:val="000000"/>
          <w:lang w:val="ru-RU"/>
        </w:rPr>
        <w:t xml:space="preserve"> </w:t>
      </w:r>
      <w:r w:rsidR="00B456FC" w:rsidRPr="003254C3">
        <w:rPr>
          <w:color w:val="000000"/>
          <w:lang w:val="ru-RU"/>
        </w:rPr>
        <w:t xml:space="preserve">00 </w:t>
      </w:r>
      <w:r w:rsidR="00EB008F" w:rsidRPr="003254C3">
        <w:rPr>
          <w:color w:val="000000"/>
          <w:lang w:val="ru-RU"/>
        </w:rPr>
        <w:t>копеек, без НДС</w:t>
      </w:r>
    </w:p>
  </w:footnote>
  <w:footnote w:id="2">
    <w:p w14:paraId="44660B1E" w14:textId="5144F74D" w:rsidR="00A01939" w:rsidRPr="003254C3" w:rsidRDefault="00A01939" w:rsidP="00A01939">
      <w:pPr>
        <w:pStyle w:val="a6"/>
        <w:rPr>
          <w:color w:val="000000"/>
          <w:lang w:val="ru-RU"/>
        </w:rPr>
      </w:pPr>
      <w:r w:rsidRPr="003254C3">
        <w:rPr>
          <w:rStyle w:val="a8"/>
        </w:rPr>
        <w:footnoteRef/>
      </w:r>
      <w:r w:rsidRPr="003254C3">
        <w:t xml:space="preserve"> </w:t>
      </w:r>
      <w:r w:rsidRPr="003254C3">
        <w:rPr>
          <w:lang w:val="ru-RU"/>
        </w:rPr>
        <w:t>В том числе минимальная цена движимого имущества в размере 17 073 рублей 00 копеек, без НДС.</w:t>
      </w:r>
    </w:p>
    <w:p w14:paraId="19C550C6" w14:textId="7EBC0034" w:rsidR="00A01939" w:rsidRDefault="00A01939" w:rsidP="00A01939">
      <w:pPr>
        <w:pStyle w:val="a6"/>
        <w:rPr>
          <w:lang w:val="ru-RU"/>
        </w:rPr>
      </w:pPr>
      <w:r w:rsidRPr="003254C3">
        <w:rPr>
          <w:lang w:val="ru-RU"/>
        </w:rPr>
        <w:t xml:space="preserve">В том числе минимальная недвижимого имущества в размере </w:t>
      </w:r>
      <w:r w:rsidRPr="003254C3">
        <w:rPr>
          <w:color w:val="000000"/>
          <w:lang w:val="ru-RU"/>
        </w:rPr>
        <w:t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14E62"/>
    <w:rsid w:val="000200F3"/>
    <w:rsid w:val="00034EA4"/>
    <w:rsid w:val="00042652"/>
    <w:rsid w:val="000526CE"/>
    <w:rsid w:val="00094692"/>
    <w:rsid w:val="000C27EB"/>
    <w:rsid w:val="000C448F"/>
    <w:rsid w:val="000D6429"/>
    <w:rsid w:val="000D6D77"/>
    <w:rsid w:val="000F0D2E"/>
    <w:rsid w:val="001357F7"/>
    <w:rsid w:val="001426E0"/>
    <w:rsid w:val="00144803"/>
    <w:rsid w:val="001559EA"/>
    <w:rsid w:val="001C0AFD"/>
    <w:rsid w:val="001E4740"/>
    <w:rsid w:val="001E49D9"/>
    <w:rsid w:val="0020298B"/>
    <w:rsid w:val="00212787"/>
    <w:rsid w:val="00213FE3"/>
    <w:rsid w:val="0023295A"/>
    <w:rsid w:val="0024311C"/>
    <w:rsid w:val="002442F4"/>
    <w:rsid w:val="002476CA"/>
    <w:rsid w:val="00273741"/>
    <w:rsid w:val="00281A23"/>
    <w:rsid w:val="00286106"/>
    <w:rsid w:val="00290F85"/>
    <w:rsid w:val="002A606B"/>
    <w:rsid w:val="002B1599"/>
    <w:rsid w:val="002B21A6"/>
    <w:rsid w:val="002E27EB"/>
    <w:rsid w:val="002F20B0"/>
    <w:rsid w:val="002F365E"/>
    <w:rsid w:val="002F3B3F"/>
    <w:rsid w:val="002F43BB"/>
    <w:rsid w:val="003254C3"/>
    <w:rsid w:val="00354313"/>
    <w:rsid w:val="00381D38"/>
    <w:rsid w:val="00383B2D"/>
    <w:rsid w:val="003A2CE1"/>
    <w:rsid w:val="003C0896"/>
    <w:rsid w:val="003C1DE5"/>
    <w:rsid w:val="003C4918"/>
    <w:rsid w:val="004127EF"/>
    <w:rsid w:val="00433078"/>
    <w:rsid w:val="00444AFF"/>
    <w:rsid w:val="00452F03"/>
    <w:rsid w:val="00471859"/>
    <w:rsid w:val="004A06EA"/>
    <w:rsid w:val="004B061F"/>
    <w:rsid w:val="004E2E27"/>
    <w:rsid w:val="004F3FCE"/>
    <w:rsid w:val="00505EE7"/>
    <w:rsid w:val="00512731"/>
    <w:rsid w:val="00516D5F"/>
    <w:rsid w:val="00521284"/>
    <w:rsid w:val="005640AF"/>
    <w:rsid w:val="00571F96"/>
    <w:rsid w:val="00594969"/>
    <w:rsid w:val="005B22BE"/>
    <w:rsid w:val="005B4472"/>
    <w:rsid w:val="005F140D"/>
    <w:rsid w:val="00643E0C"/>
    <w:rsid w:val="00682B98"/>
    <w:rsid w:val="006A23BC"/>
    <w:rsid w:val="006C3F8E"/>
    <w:rsid w:val="0071185B"/>
    <w:rsid w:val="00723B7B"/>
    <w:rsid w:val="0072790C"/>
    <w:rsid w:val="0073238F"/>
    <w:rsid w:val="00744D31"/>
    <w:rsid w:val="0077208C"/>
    <w:rsid w:val="0078434A"/>
    <w:rsid w:val="007A05C3"/>
    <w:rsid w:val="007B648A"/>
    <w:rsid w:val="007D2E0A"/>
    <w:rsid w:val="007E485B"/>
    <w:rsid w:val="00853D4D"/>
    <w:rsid w:val="0086002F"/>
    <w:rsid w:val="0087336F"/>
    <w:rsid w:val="0087400C"/>
    <w:rsid w:val="00892E28"/>
    <w:rsid w:val="00896EBA"/>
    <w:rsid w:val="008B0D68"/>
    <w:rsid w:val="008B6323"/>
    <w:rsid w:val="008C5323"/>
    <w:rsid w:val="008F680B"/>
    <w:rsid w:val="0091238E"/>
    <w:rsid w:val="00912512"/>
    <w:rsid w:val="00923868"/>
    <w:rsid w:val="00931699"/>
    <w:rsid w:val="00972E5A"/>
    <w:rsid w:val="009A4EAF"/>
    <w:rsid w:val="009B4AB2"/>
    <w:rsid w:val="009B6C38"/>
    <w:rsid w:val="009C312E"/>
    <w:rsid w:val="009C7048"/>
    <w:rsid w:val="009D5E3B"/>
    <w:rsid w:val="009D65BD"/>
    <w:rsid w:val="009E5B7B"/>
    <w:rsid w:val="009F7E90"/>
    <w:rsid w:val="00A01939"/>
    <w:rsid w:val="00A34F41"/>
    <w:rsid w:val="00A950DA"/>
    <w:rsid w:val="00AB59A5"/>
    <w:rsid w:val="00AD2789"/>
    <w:rsid w:val="00AF007A"/>
    <w:rsid w:val="00B05A04"/>
    <w:rsid w:val="00B1215F"/>
    <w:rsid w:val="00B12A5F"/>
    <w:rsid w:val="00B33346"/>
    <w:rsid w:val="00B456FC"/>
    <w:rsid w:val="00B6519D"/>
    <w:rsid w:val="00B718D7"/>
    <w:rsid w:val="00B87CB3"/>
    <w:rsid w:val="00B9691B"/>
    <w:rsid w:val="00BD4238"/>
    <w:rsid w:val="00BD5A10"/>
    <w:rsid w:val="00BD7E84"/>
    <w:rsid w:val="00BF2E75"/>
    <w:rsid w:val="00BF4A6B"/>
    <w:rsid w:val="00C80184"/>
    <w:rsid w:val="00C95090"/>
    <w:rsid w:val="00CB2521"/>
    <w:rsid w:val="00CE3C38"/>
    <w:rsid w:val="00D037DE"/>
    <w:rsid w:val="00D07A29"/>
    <w:rsid w:val="00D153C5"/>
    <w:rsid w:val="00D15988"/>
    <w:rsid w:val="00D47DCD"/>
    <w:rsid w:val="00D67F15"/>
    <w:rsid w:val="00D7279A"/>
    <w:rsid w:val="00D77C98"/>
    <w:rsid w:val="00D92B34"/>
    <w:rsid w:val="00D93D7F"/>
    <w:rsid w:val="00DA7488"/>
    <w:rsid w:val="00DC0D43"/>
    <w:rsid w:val="00DD4C7C"/>
    <w:rsid w:val="00DE0707"/>
    <w:rsid w:val="00DF5DC5"/>
    <w:rsid w:val="00E12DD9"/>
    <w:rsid w:val="00E16388"/>
    <w:rsid w:val="00E33CDF"/>
    <w:rsid w:val="00E605BF"/>
    <w:rsid w:val="00E6426E"/>
    <w:rsid w:val="00E6693B"/>
    <w:rsid w:val="00EB008F"/>
    <w:rsid w:val="00EC6237"/>
    <w:rsid w:val="00EE3D04"/>
    <w:rsid w:val="00EF1E21"/>
    <w:rsid w:val="00EF2E81"/>
    <w:rsid w:val="00F12DE6"/>
    <w:rsid w:val="00F22730"/>
    <w:rsid w:val="00F43910"/>
    <w:rsid w:val="00F56EBD"/>
    <w:rsid w:val="00F65992"/>
    <w:rsid w:val="00F70BA3"/>
    <w:rsid w:val="00F772AE"/>
    <w:rsid w:val="00FB5921"/>
    <w:rsid w:val="00FC592F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F50F59C5-3501-4475-A1DC-9542401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uiPriority w:val="99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A019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hyperlink" Target="http://www.auction-hou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2518;fld=134" TargetMode="External"/><Relationship Id="rId20" Type="http://schemas.openxmlformats.org/officeDocument/2006/relationships/hyperlink" Target="http://www.lot-online.ru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Relationship Id="rId14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4C2D-1E8D-43BE-94DE-E2C24F92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23511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Сабликова Елизавета Николаевна</cp:lastModifiedBy>
  <cp:revision>15</cp:revision>
  <cp:lastPrinted>2022-10-06T08:35:00Z</cp:lastPrinted>
  <dcterms:created xsi:type="dcterms:W3CDTF">2022-10-06T11:04:00Z</dcterms:created>
  <dcterms:modified xsi:type="dcterms:W3CDTF">2025-02-06T12:19:00Z</dcterms:modified>
</cp:coreProperties>
</file>